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098F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56888B4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安阳市职工文化体育中心乒乓球</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培训项目</w:t>
      </w:r>
    </w:p>
    <w:p w14:paraId="4038FE8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合作意向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表</w:t>
      </w:r>
    </w:p>
    <w:tbl>
      <w:tblPr>
        <w:tblStyle w:val="3"/>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1580"/>
        <w:gridCol w:w="4500"/>
        <w:gridCol w:w="2080"/>
      </w:tblGrid>
      <w:tr w14:paraId="1FE4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34" w:type="dxa"/>
            <w:gridSpan w:val="2"/>
            <w:vAlign w:val="center"/>
          </w:tcPr>
          <w:p w14:paraId="48CDAB28">
            <w:p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项目</w:t>
            </w:r>
          </w:p>
        </w:tc>
        <w:tc>
          <w:tcPr>
            <w:tcW w:w="4500" w:type="dxa"/>
            <w:vAlign w:val="center"/>
          </w:tcPr>
          <w:p w14:paraId="1FAD90E9">
            <w:p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合作意向</w:t>
            </w:r>
          </w:p>
        </w:tc>
        <w:tc>
          <w:tcPr>
            <w:tcW w:w="2080" w:type="dxa"/>
            <w:vAlign w:val="center"/>
          </w:tcPr>
          <w:p w14:paraId="453637AE">
            <w:p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备注</w:t>
            </w:r>
          </w:p>
        </w:tc>
      </w:tr>
      <w:tr w14:paraId="5196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jc w:val="center"/>
        </w:trPr>
        <w:tc>
          <w:tcPr>
            <w:tcW w:w="3134" w:type="dxa"/>
            <w:gridSpan w:val="2"/>
            <w:vAlign w:val="center"/>
          </w:tcPr>
          <w:p w14:paraId="1879E25B">
            <w:pPr>
              <w:jc w:val="center"/>
              <w:rPr>
                <w:rFonts w:hint="default"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模式1：固定收益</w:t>
            </w:r>
          </w:p>
        </w:tc>
        <w:tc>
          <w:tcPr>
            <w:tcW w:w="4500" w:type="dxa"/>
            <w:vAlign w:val="center"/>
          </w:tcPr>
          <w:p w14:paraId="7BB1FE95">
            <w:pPr>
              <w:jc w:val="center"/>
              <w:rPr>
                <w:rFonts w:hint="default"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vertAlign w:val="baseline"/>
                <w:lang w:val="en-US" w:eastAsia="zh-CN"/>
                <w14:textFill>
                  <w14:solidFill>
                    <w14:schemeClr w14:val="tx1"/>
                  </w14:solidFill>
                </w14:textFill>
              </w:rPr>
              <w:t>每年交中心</w:t>
            </w:r>
            <w:r>
              <w:rPr>
                <w:rFonts w:hint="eastAsia"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vertAlign w:val="baseline"/>
                <w:lang w:val="en-US" w:eastAsia="zh-CN"/>
                <w14:textFill>
                  <w14:solidFill>
                    <w14:schemeClr w14:val="tx1"/>
                  </w14:solidFill>
                </w14:textFill>
              </w:rPr>
              <w:t>万元</w:t>
            </w:r>
          </w:p>
        </w:tc>
        <w:tc>
          <w:tcPr>
            <w:tcW w:w="2080" w:type="dxa"/>
            <w:vAlign w:val="center"/>
          </w:tcPr>
          <w:p w14:paraId="32944DDA">
            <w:pPr>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r w14:paraId="10F3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jc w:val="center"/>
        </w:trPr>
        <w:tc>
          <w:tcPr>
            <w:tcW w:w="1554" w:type="dxa"/>
            <w:vMerge w:val="restart"/>
            <w:vAlign w:val="center"/>
          </w:tcPr>
          <w:p w14:paraId="64C1068F">
            <w:pPr>
              <w:jc w:val="center"/>
              <w:rPr>
                <w:rFonts w:hint="eastAsia"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模式2：</w:t>
            </w:r>
          </w:p>
          <w:p w14:paraId="405CBB61">
            <w:pPr>
              <w:jc w:val="center"/>
              <w:rPr>
                <w:rFonts w:hint="default"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收益分成</w:t>
            </w:r>
            <w:r>
              <w:rPr>
                <w:rFonts w:hint="eastAsia" w:ascii="楷体" w:hAnsi="楷体" w:eastAsia="楷体" w:cs="楷体"/>
                <w:color w:val="000000" w:themeColor="text1"/>
                <w:sz w:val="32"/>
                <w:szCs w:val="32"/>
                <w:vertAlign w:val="baseline"/>
                <w:lang w:val="en-US" w:eastAsia="zh-CN"/>
                <w14:textFill>
                  <w14:solidFill>
                    <w14:schemeClr w14:val="tx1"/>
                  </w14:solidFill>
                </w14:textFill>
              </w:rPr>
              <w:br w:type="textWrapping"/>
            </w:r>
            <w:r>
              <w:rPr>
                <w:rFonts w:hint="eastAsia" w:ascii="楷体" w:hAnsi="楷体" w:eastAsia="楷体" w:cs="楷体"/>
                <w:color w:val="000000" w:themeColor="text1"/>
                <w:sz w:val="32"/>
                <w:szCs w:val="32"/>
                <w:vertAlign w:val="baseline"/>
                <w:lang w:val="en-US" w:eastAsia="zh-CN"/>
                <w14:textFill>
                  <w14:solidFill>
                    <w14:schemeClr w14:val="tx1"/>
                  </w14:solidFill>
                </w14:textFill>
              </w:rPr>
              <w:t>（保底+分成）</w:t>
            </w:r>
          </w:p>
        </w:tc>
        <w:tc>
          <w:tcPr>
            <w:tcW w:w="1580" w:type="dxa"/>
            <w:vAlign w:val="center"/>
          </w:tcPr>
          <w:p w14:paraId="1C1C33BE">
            <w:pPr>
              <w:jc w:val="center"/>
              <w:rPr>
                <w:rFonts w:hint="eastAsia"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保底金额</w:t>
            </w:r>
          </w:p>
        </w:tc>
        <w:tc>
          <w:tcPr>
            <w:tcW w:w="4500" w:type="dxa"/>
            <w:vAlign w:val="center"/>
          </w:tcPr>
          <w:p w14:paraId="1C31D5FD">
            <w:pPr>
              <w:jc w:val="center"/>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vertAlign w:val="baseline"/>
                <w:lang w:val="en-US" w:eastAsia="zh-CN"/>
                <w14:textFill>
                  <w14:solidFill>
                    <w14:schemeClr w14:val="tx1"/>
                  </w14:solidFill>
                </w14:textFill>
              </w:rPr>
              <w:t>每年交中心保底收入</w:t>
            </w:r>
            <w:r>
              <w:rPr>
                <w:rFonts w:hint="eastAsia"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万元</w:t>
            </w:r>
          </w:p>
        </w:tc>
        <w:tc>
          <w:tcPr>
            <w:tcW w:w="2080" w:type="dxa"/>
            <w:vAlign w:val="center"/>
          </w:tcPr>
          <w:p w14:paraId="76B34A8F">
            <w:pPr>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r w14:paraId="1E33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0" w:hRule="atLeast"/>
          <w:jc w:val="center"/>
        </w:trPr>
        <w:tc>
          <w:tcPr>
            <w:tcW w:w="1554" w:type="dxa"/>
            <w:vMerge w:val="continue"/>
            <w:vAlign w:val="center"/>
          </w:tcPr>
          <w:p w14:paraId="19444BE7">
            <w:pPr>
              <w:jc w:val="center"/>
              <w:rPr>
                <w:rFonts w:hint="eastAsia" w:ascii="楷体" w:hAnsi="楷体" w:eastAsia="楷体" w:cs="楷体"/>
                <w:color w:val="000000" w:themeColor="text1"/>
                <w:sz w:val="32"/>
                <w:szCs w:val="32"/>
                <w:vertAlign w:val="baseline"/>
                <w:lang w:val="en-US" w:eastAsia="zh-CN"/>
                <w14:textFill>
                  <w14:solidFill>
                    <w14:schemeClr w14:val="tx1"/>
                  </w14:solidFill>
                </w14:textFill>
              </w:rPr>
            </w:pPr>
          </w:p>
        </w:tc>
        <w:tc>
          <w:tcPr>
            <w:tcW w:w="1580" w:type="dxa"/>
            <w:vAlign w:val="center"/>
          </w:tcPr>
          <w:p w14:paraId="31B80638">
            <w:pPr>
              <w:jc w:val="center"/>
              <w:rPr>
                <w:rFonts w:hint="eastAsia" w:ascii="楷体" w:hAnsi="楷体" w:eastAsia="楷体" w:cs="楷体"/>
                <w:color w:val="000000" w:themeColor="text1"/>
                <w:sz w:val="32"/>
                <w:szCs w:val="32"/>
                <w:vertAlign w:val="baseline"/>
                <w:lang w:val="en-US" w:eastAsia="zh-CN"/>
                <w14:textFill>
                  <w14:solidFill>
                    <w14:schemeClr w14:val="tx1"/>
                  </w14:solidFill>
                </w14:textFill>
              </w:rPr>
            </w:pPr>
            <w:r>
              <w:rPr>
                <w:rFonts w:hint="eastAsia" w:ascii="楷体" w:hAnsi="楷体" w:eastAsia="楷体" w:cs="楷体"/>
                <w:color w:val="000000" w:themeColor="text1"/>
                <w:sz w:val="32"/>
                <w:szCs w:val="32"/>
                <w:vertAlign w:val="baseline"/>
                <w:lang w:val="en-US" w:eastAsia="zh-CN"/>
                <w14:textFill>
                  <w14:solidFill>
                    <w14:schemeClr w14:val="tx1"/>
                  </w14:solidFill>
                </w14:textFill>
              </w:rPr>
              <w:t>分成比例</w:t>
            </w:r>
          </w:p>
        </w:tc>
        <w:tc>
          <w:tcPr>
            <w:tcW w:w="4500" w:type="dxa"/>
            <w:vAlign w:val="center"/>
          </w:tcPr>
          <w:p w14:paraId="2F1305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合作方占比</w:t>
            </w:r>
            <w:r>
              <w:rPr>
                <w:rFonts w:hint="eastAsia"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中心占比</w:t>
            </w:r>
            <w:r>
              <w:rPr>
                <w:rFonts w:hint="eastAsia" w:ascii="仿宋_GB2312" w:hAnsi="仿宋_GB2312" w:eastAsia="仿宋_GB2312" w:cs="仿宋_GB2312"/>
                <w:color w:val="000000" w:themeColor="text1"/>
                <w:sz w:val="32"/>
                <w:szCs w:val="32"/>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w:t>
            </w:r>
          </w:p>
        </w:tc>
        <w:tc>
          <w:tcPr>
            <w:tcW w:w="2080" w:type="dxa"/>
            <w:vAlign w:val="center"/>
          </w:tcPr>
          <w:p w14:paraId="0863D824">
            <w:pPr>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bl>
    <w:p w14:paraId="1422F879">
      <w:pPr>
        <w:keepNext w:val="0"/>
        <w:keepLines w:val="0"/>
        <w:pageBreakBefore w:val="0"/>
        <w:widowControl w:val="0"/>
        <w:tabs>
          <w:tab w:val="left" w:pos="1260"/>
        </w:tabs>
        <w:kinsoku/>
        <w:wordWrap/>
        <w:overflowPunct/>
        <w:topLinePunct w:val="0"/>
        <w:autoSpaceDE/>
        <w:autoSpaceDN/>
        <w:bidi w:val="0"/>
        <w:adjustRightInd/>
        <w:snapToGrid/>
        <w:spacing w:line="500" w:lineRule="exact"/>
        <w:ind w:left="1200" w:leftChars="0" w:hanging="1200" w:hangingChars="400"/>
        <w:jc w:val="both"/>
        <w:textAlignment w:val="auto"/>
        <w:rPr>
          <w:rFonts w:hint="eastAsia"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说明：1.固定收益模式合作意向由报名企业填写可接纳的每年向工惠文体活动中心交纳的一定金额乒乓球培训收入。</w:t>
      </w:r>
    </w:p>
    <w:p w14:paraId="629DBC79">
      <w:pPr>
        <w:keepNext w:val="0"/>
        <w:keepLines w:val="0"/>
        <w:pageBreakBefore w:val="0"/>
        <w:widowControl w:val="0"/>
        <w:numPr>
          <w:ilvl w:val="0"/>
          <w:numId w:val="1"/>
        </w:numPr>
        <w:tabs>
          <w:tab w:val="left" w:pos="1260"/>
          <w:tab w:val="clear" w:pos="312"/>
        </w:tabs>
        <w:kinsoku/>
        <w:wordWrap/>
        <w:overflowPunct/>
        <w:topLinePunct w:val="0"/>
        <w:autoSpaceDE/>
        <w:autoSpaceDN/>
        <w:bidi w:val="0"/>
        <w:adjustRightInd/>
        <w:snapToGrid/>
        <w:spacing w:line="500" w:lineRule="exact"/>
        <w:ind w:left="1258" w:leftChars="456" w:hanging="300" w:hangingChars="100"/>
        <w:jc w:val="both"/>
        <w:textAlignment w:val="auto"/>
        <w:rPr>
          <w:rFonts w:hint="eastAsia"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收益分成模式合作意向中保底金额填写报名企业可接受的每年向工惠文体活动中心交纳的一定金额乒乓球培训收入。分成比例为超过保底金额的乒乓球培训收入部分合作方与工惠文体活动中心具体分成比例，报名企业务必在合作意向中说明双方具体占比。</w:t>
      </w:r>
      <w:bookmarkStart w:id="0" w:name="_GoBack"/>
      <w:bookmarkEnd w:id="0"/>
    </w:p>
    <w:p w14:paraId="3908083B">
      <w:pPr>
        <w:keepNext w:val="0"/>
        <w:keepLines w:val="0"/>
        <w:pageBreakBefore w:val="0"/>
        <w:widowControl w:val="0"/>
        <w:numPr>
          <w:ilvl w:val="0"/>
          <w:numId w:val="1"/>
        </w:numPr>
        <w:tabs>
          <w:tab w:val="left" w:pos="1260"/>
          <w:tab w:val="clear" w:pos="312"/>
        </w:tabs>
        <w:kinsoku/>
        <w:wordWrap/>
        <w:overflowPunct/>
        <w:topLinePunct w:val="0"/>
        <w:autoSpaceDE/>
        <w:autoSpaceDN/>
        <w:bidi w:val="0"/>
        <w:adjustRightInd/>
        <w:snapToGrid/>
        <w:spacing w:line="500" w:lineRule="exact"/>
        <w:ind w:left="1258" w:leftChars="456" w:hanging="300" w:hangingChars="100"/>
        <w:jc w:val="both"/>
        <w:textAlignment w:val="auto"/>
        <w:rPr>
          <w:rFonts w:hint="default"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保底金额和分成比例按照年度计算。</w:t>
      </w:r>
    </w:p>
    <w:p w14:paraId="16D67A31">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00" w:lineRule="exact"/>
        <w:jc w:val="left"/>
        <w:textAlignment w:val="auto"/>
        <w:rPr>
          <w:rFonts w:hint="eastAsia" w:ascii="楷体" w:hAnsi="楷体" w:eastAsia="楷体" w:cs="楷体"/>
          <w:color w:val="000000" w:themeColor="text1"/>
          <w:sz w:val="30"/>
          <w:szCs w:val="30"/>
          <w:lang w:val="en-US" w:eastAsia="zh-CN"/>
          <w14:textFill>
            <w14:solidFill>
              <w14:schemeClr w14:val="tx1"/>
            </w14:solidFill>
          </w14:textFill>
        </w:rPr>
      </w:pPr>
    </w:p>
    <w:p w14:paraId="71AACD3E">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p>
    <w:p w14:paraId="364F8ECB">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left="6387" w:leftChars="2432" w:hanging="1280" w:hangingChars="4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企业名称: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（公章）</w:t>
      </w:r>
    </w:p>
    <w:p w14:paraId="53351EEC">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jc w:val="right"/>
        <w:textAlignment w:val="auto"/>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年  月  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4BE19"/>
    <w:multiLevelType w:val="singleLevel"/>
    <w:tmpl w:val="6F94BE1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6D2A9"/>
    <w:rsid w:val="0FAED256"/>
    <w:rsid w:val="3EAF0C3F"/>
    <w:rsid w:val="3FFF8FF5"/>
    <w:rsid w:val="51CEA550"/>
    <w:rsid w:val="571E2A8C"/>
    <w:rsid w:val="575100BB"/>
    <w:rsid w:val="5FEF35E1"/>
    <w:rsid w:val="5FF6D2A9"/>
    <w:rsid w:val="74BA1182"/>
    <w:rsid w:val="75EFFE7F"/>
    <w:rsid w:val="767DE07C"/>
    <w:rsid w:val="77EB047A"/>
    <w:rsid w:val="7EBAC7D8"/>
    <w:rsid w:val="7FBF5468"/>
    <w:rsid w:val="A7F795C0"/>
    <w:rsid w:val="F9FFFB51"/>
    <w:rsid w:val="FBB36320"/>
    <w:rsid w:val="FFF7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2025-09-20T00:33:00Z</dcterms:created>
  <dc:creator>朝阳</dc:creator>
  <cp:lastModifiedBy>朝阳</cp:lastModifiedBy>
  <dcterms:modified xsi:type="dcterms:W3CDTF">2025-09-19T13:14:48Z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04379E5304F5D602C0C5CC68CBD715BE_43</vt:lpwstr>
  </property>
</Properties>
</file>