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9098F8">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p>
    <w:p w14:paraId="4038FE85">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安阳市职工文化体育中心游泳馆</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游泳培训项目合作意向</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表</w:t>
      </w:r>
    </w:p>
    <w:tbl>
      <w:tblPr>
        <w:tblStyle w:val="3"/>
        <w:tblW w:w="93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4"/>
        <w:gridCol w:w="4880"/>
        <w:gridCol w:w="2360"/>
      </w:tblGrid>
      <w:tr w14:paraId="1FE44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14" w:type="dxa"/>
            <w:vAlign w:val="center"/>
          </w:tcPr>
          <w:p w14:paraId="48CDAB28">
            <w:pPr>
              <w:jc w:val="center"/>
              <w:rPr>
                <w:rFonts w:hint="eastAsia" w:ascii="黑体" w:hAnsi="黑体" w:eastAsia="黑体" w:cs="黑体"/>
                <w:color w:val="000000" w:themeColor="text1"/>
                <w:sz w:val="32"/>
                <w:szCs w:val="32"/>
                <w:vertAlign w:val="baseline"/>
                <w:lang w:val="en-US" w:eastAsia="zh-CN"/>
                <w14:textFill>
                  <w14:solidFill>
                    <w14:schemeClr w14:val="tx1"/>
                  </w14:solidFill>
                </w14:textFill>
              </w:rPr>
            </w:pPr>
            <w:r>
              <w:rPr>
                <w:rFonts w:hint="eastAsia" w:ascii="黑体" w:hAnsi="黑体" w:eastAsia="黑体" w:cs="黑体"/>
                <w:color w:val="000000" w:themeColor="text1"/>
                <w:sz w:val="32"/>
                <w:szCs w:val="32"/>
                <w:vertAlign w:val="baseline"/>
                <w:lang w:val="en-US" w:eastAsia="zh-CN"/>
                <w14:textFill>
                  <w14:solidFill>
                    <w14:schemeClr w14:val="tx1"/>
                  </w14:solidFill>
                </w14:textFill>
              </w:rPr>
              <w:t>项目</w:t>
            </w:r>
          </w:p>
        </w:tc>
        <w:tc>
          <w:tcPr>
            <w:tcW w:w="4880" w:type="dxa"/>
            <w:vAlign w:val="center"/>
          </w:tcPr>
          <w:p w14:paraId="1FAD90E9">
            <w:pPr>
              <w:jc w:val="center"/>
              <w:rPr>
                <w:rFonts w:hint="eastAsia" w:ascii="黑体" w:hAnsi="黑体" w:eastAsia="黑体" w:cs="黑体"/>
                <w:color w:val="000000" w:themeColor="text1"/>
                <w:sz w:val="32"/>
                <w:szCs w:val="32"/>
                <w:vertAlign w:val="baseline"/>
                <w:lang w:val="en-US" w:eastAsia="zh-CN"/>
                <w14:textFill>
                  <w14:solidFill>
                    <w14:schemeClr w14:val="tx1"/>
                  </w14:solidFill>
                </w14:textFill>
              </w:rPr>
            </w:pPr>
            <w:r>
              <w:rPr>
                <w:rFonts w:hint="eastAsia" w:ascii="黑体" w:hAnsi="黑体" w:eastAsia="黑体" w:cs="黑体"/>
                <w:color w:val="000000" w:themeColor="text1"/>
                <w:sz w:val="32"/>
                <w:szCs w:val="32"/>
                <w:vertAlign w:val="baseline"/>
                <w:lang w:val="en-US" w:eastAsia="zh-CN"/>
                <w14:textFill>
                  <w14:solidFill>
                    <w14:schemeClr w14:val="tx1"/>
                  </w14:solidFill>
                </w14:textFill>
              </w:rPr>
              <w:t>合作方意向</w:t>
            </w:r>
          </w:p>
        </w:tc>
        <w:tc>
          <w:tcPr>
            <w:tcW w:w="2360" w:type="dxa"/>
            <w:vAlign w:val="center"/>
          </w:tcPr>
          <w:p w14:paraId="453637AE">
            <w:pPr>
              <w:jc w:val="center"/>
              <w:rPr>
                <w:rFonts w:hint="eastAsia" w:ascii="黑体" w:hAnsi="黑体" w:eastAsia="黑体" w:cs="黑体"/>
                <w:color w:val="000000" w:themeColor="text1"/>
                <w:sz w:val="32"/>
                <w:szCs w:val="32"/>
                <w:vertAlign w:val="baseline"/>
                <w:lang w:val="en-US" w:eastAsia="zh-CN"/>
                <w14:textFill>
                  <w14:solidFill>
                    <w14:schemeClr w14:val="tx1"/>
                  </w14:solidFill>
                </w14:textFill>
              </w:rPr>
            </w:pPr>
            <w:r>
              <w:rPr>
                <w:rFonts w:hint="eastAsia" w:ascii="黑体" w:hAnsi="黑体" w:eastAsia="黑体" w:cs="黑体"/>
                <w:color w:val="000000" w:themeColor="text1"/>
                <w:sz w:val="32"/>
                <w:szCs w:val="32"/>
                <w:vertAlign w:val="baseline"/>
                <w:lang w:val="en-US" w:eastAsia="zh-CN"/>
                <w14:textFill>
                  <w14:solidFill>
                    <w14:schemeClr w14:val="tx1"/>
                  </w14:solidFill>
                </w14:textFill>
              </w:rPr>
              <w:t>备注</w:t>
            </w:r>
          </w:p>
        </w:tc>
      </w:tr>
      <w:tr w14:paraId="10F34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4" w:hRule="atLeast"/>
        </w:trPr>
        <w:tc>
          <w:tcPr>
            <w:tcW w:w="2114" w:type="dxa"/>
            <w:vAlign w:val="center"/>
          </w:tcPr>
          <w:p w14:paraId="1C1C33BE">
            <w:pPr>
              <w:jc w:val="center"/>
              <w:rPr>
                <w:rFonts w:hint="eastAsia" w:ascii="楷体" w:hAnsi="楷体" w:eastAsia="楷体" w:cs="楷体"/>
                <w:color w:val="000000" w:themeColor="text1"/>
                <w:sz w:val="32"/>
                <w:szCs w:val="32"/>
                <w:vertAlign w:val="baseline"/>
                <w:lang w:val="en-US" w:eastAsia="zh-CN"/>
                <w14:textFill>
                  <w14:solidFill>
                    <w14:schemeClr w14:val="tx1"/>
                  </w14:solidFill>
                </w14:textFill>
              </w:rPr>
            </w:pPr>
            <w:r>
              <w:rPr>
                <w:rFonts w:hint="eastAsia" w:ascii="楷体" w:hAnsi="楷体" w:eastAsia="楷体" w:cs="楷体"/>
                <w:color w:val="000000" w:themeColor="text1"/>
                <w:sz w:val="32"/>
                <w:szCs w:val="32"/>
                <w:vertAlign w:val="baseline"/>
                <w:lang w:val="en-US" w:eastAsia="zh-CN"/>
                <w14:textFill>
                  <w14:solidFill>
                    <w14:schemeClr w14:val="tx1"/>
                  </w14:solidFill>
                </w14:textFill>
              </w:rPr>
              <w:t>保底金额</w:t>
            </w:r>
          </w:p>
        </w:tc>
        <w:tc>
          <w:tcPr>
            <w:tcW w:w="4880" w:type="dxa"/>
            <w:vAlign w:val="center"/>
          </w:tcPr>
          <w:p w14:paraId="1C31D5FD">
            <w:pPr>
              <w:jc w:val="center"/>
              <w:rPr>
                <w:rFonts w:hint="default"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vertAlign w:val="baseline"/>
                <w:lang w:val="en-US" w:eastAsia="zh-CN"/>
                <w14:textFill>
                  <w14:solidFill>
                    <w14:schemeClr w14:val="tx1"/>
                  </w14:solidFill>
                </w14:textFill>
              </w:rPr>
              <w:t>每年交中心保底收入</w:t>
            </w:r>
            <w:r>
              <w:rPr>
                <w:rFonts w:hint="eastAsia" w:ascii="仿宋_GB2312" w:hAnsi="仿宋_GB2312" w:eastAsia="仿宋_GB2312" w:cs="仿宋_GB2312"/>
                <w:color w:val="000000" w:themeColor="text1"/>
                <w:sz w:val="32"/>
                <w:szCs w:val="32"/>
                <w:u w:val="single"/>
                <w:vertAlign w:val="baseli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万元</w:t>
            </w:r>
          </w:p>
        </w:tc>
        <w:tc>
          <w:tcPr>
            <w:tcW w:w="2360" w:type="dxa"/>
            <w:vAlign w:val="center"/>
          </w:tcPr>
          <w:p w14:paraId="76B34A8F">
            <w:pPr>
              <w:jc w:val="cente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p>
        </w:tc>
      </w:tr>
      <w:tr w14:paraId="1E339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00" w:hRule="atLeast"/>
        </w:trPr>
        <w:tc>
          <w:tcPr>
            <w:tcW w:w="2114" w:type="dxa"/>
            <w:vAlign w:val="center"/>
          </w:tcPr>
          <w:p w14:paraId="31B80638">
            <w:pPr>
              <w:jc w:val="center"/>
              <w:rPr>
                <w:rFonts w:hint="eastAsia" w:ascii="楷体" w:hAnsi="楷体" w:eastAsia="楷体" w:cs="楷体"/>
                <w:color w:val="000000" w:themeColor="text1"/>
                <w:sz w:val="32"/>
                <w:szCs w:val="32"/>
                <w:vertAlign w:val="baseline"/>
                <w:lang w:val="en-US" w:eastAsia="zh-CN"/>
                <w14:textFill>
                  <w14:solidFill>
                    <w14:schemeClr w14:val="tx1"/>
                  </w14:solidFill>
                </w14:textFill>
              </w:rPr>
            </w:pPr>
            <w:r>
              <w:rPr>
                <w:rFonts w:hint="eastAsia" w:ascii="楷体" w:hAnsi="楷体" w:eastAsia="楷体" w:cs="楷体"/>
                <w:color w:val="000000" w:themeColor="text1"/>
                <w:sz w:val="32"/>
                <w:szCs w:val="32"/>
                <w:vertAlign w:val="baseline"/>
                <w:lang w:val="en-US" w:eastAsia="zh-CN"/>
                <w14:textFill>
                  <w14:solidFill>
                    <w14:schemeClr w14:val="tx1"/>
                  </w14:solidFill>
                </w14:textFill>
              </w:rPr>
              <w:t>分成比例</w:t>
            </w:r>
          </w:p>
        </w:tc>
        <w:tc>
          <w:tcPr>
            <w:tcW w:w="4880" w:type="dxa"/>
            <w:vAlign w:val="center"/>
          </w:tcPr>
          <w:p w14:paraId="2F1305E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合作企业占比</w:t>
            </w:r>
            <w:r>
              <w:rPr>
                <w:rFonts w:hint="eastAsia" w:ascii="仿宋_GB2312" w:hAnsi="仿宋_GB2312" w:eastAsia="仿宋_GB2312" w:cs="仿宋_GB2312"/>
                <w:color w:val="000000" w:themeColor="text1"/>
                <w:sz w:val="32"/>
                <w:szCs w:val="32"/>
                <w:u w:val="single"/>
                <w:vertAlign w:val="baseli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br w:type="textWrapping"/>
            </w: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中心占比</w:t>
            </w:r>
            <w:r>
              <w:rPr>
                <w:rFonts w:hint="eastAsia" w:ascii="仿宋_GB2312" w:hAnsi="仿宋_GB2312" w:eastAsia="仿宋_GB2312" w:cs="仿宋_GB2312"/>
                <w:color w:val="000000" w:themeColor="text1"/>
                <w:sz w:val="32"/>
                <w:szCs w:val="32"/>
                <w:u w:val="single"/>
                <w:vertAlign w:val="baseli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w:t>
            </w:r>
          </w:p>
        </w:tc>
        <w:tc>
          <w:tcPr>
            <w:tcW w:w="2360" w:type="dxa"/>
            <w:vAlign w:val="center"/>
          </w:tcPr>
          <w:p w14:paraId="0863D824">
            <w:pPr>
              <w:jc w:val="cente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p>
        </w:tc>
      </w:tr>
    </w:tbl>
    <w:p w14:paraId="7C6632CD">
      <w:pPr>
        <w:keepNext w:val="0"/>
        <w:keepLines w:val="0"/>
        <w:pageBreakBefore w:val="0"/>
        <w:widowControl w:val="0"/>
        <w:tabs>
          <w:tab w:val="left" w:pos="1260"/>
        </w:tabs>
        <w:kinsoku/>
        <w:wordWrap/>
        <w:overflowPunct/>
        <w:topLinePunct w:val="0"/>
        <w:autoSpaceDE/>
        <w:autoSpaceDN/>
        <w:bidi w:val="0"/>
        <w:adjustRightInd/>
        <w:snapToGrid/>
        <w:spacing w:line="500" w:lineRule="exact"/>
        <w:ind w:left="1200" w:leftChars="0" w:hanging="1200" w:hangingChars="400"/>
        <w:jc w:val="left"/>
        <w:textAlignment w:val="auto"/>
        <w:rPr>
          <w:rFonts w:hint="eastAsia" w:ascii="楷体" w:hAnsi="楷体" w:eastAsia="楷体" w:cs="楷体"/>
          <w:color w:val="000000" w:themeColor="text1"/>
          <w:sz w:val="30"/>
          <w:szCs w:val="30"/>
          <w:lang w:val="en-US" w:eastAsia="zh-CN"/>
          <w14:textFill>
            <w14:solidFill>
              <w14:schemeClr w14:val="tx1"/>
            </w14:solidFill>
          </w14:textFill>
        </w:rPr>
      </w:pPr>
      <w:r>
        <w:rPr>
          <w:rFonts w:hint="eastAsia" w:ascii="楷体" w:hAnsi="楷体" w:eastAsia="楷体" w:cs="楷体"/>
          <w:color w:val="000000" w:themeColor="text1"/>
          <w:sz w:val="30"/>
          <w:szCs w:val="30"/>
          <w:lang w:val="en-US" w:eastAsia="zh-CN"/>
          <w14:textFill>
            <w14:solidFill>
              <w14:schemeClr w14:val="tx1"/>
            </w14:solidFill>
          </w14:textFill>
        </w:rPr>
        <w:t>说明：1.保底金额中报名企业填写可接受的每年向工惠文体活动中心交纳的一定金额游泳培训收入。</w:t>
      </w:r>
    </w:p>
    <w:p w14:paraId="7887A082">
      <w:pPr>
        <w:keepNext w:val="0"/>
        <w:keepLines w:val="0"/>
        <w:pageBreakBefore w:val="0"/>
        <w:widowControl w:val="0"/>
        <w:numPr>
          <w:ilvl w:val="0"/>
          <w:numId w:val="1"/>
        </w:numPr>
        <w:tabs>
          <w:tab w:val="left" w:pos="1260"/>
          <w:tab w:val="clear" w:pos="312"/>
        </w:tabs>
        <w:kinsoku/>
        <w:wordWrap/>
        <w:overflowPunct/>
        <w:topLinePunct w:val="0"/>
        <w:autoSpaceDE/>
        <w:autoSpaceDN/>
        <w:bidi w:val="0"/>
        <w:adjustRightInd/>
        <w:snapToGrid/>
        <w:spacing w:line="500" w:lineRule="exact"/>
        <w:ind w:left="1251" w:leftChars="400" w:hanging="411" w:hangingChars="137"/>
        <w:jc w:val="left"/>
        <w:textAlignment w:val="auto"/>
        <w:rPr>
          <w:rFonts w:hint="eastAsia" w:ascii="楷体" w:hAnsi="楷体" w:eastAsia="楷体" w:cs="楷体"/>
          <w:color w:val="000000" w:themeColor="text1"/>
          <w:sz w:val="30"/>
          <w:szCs w:val="30"/>
          <w:lang w:val="en-US" w:eastAsia="zh-CN"/>
          <w14:textFill>
            <w14:solidFill>
              <w14:schemeClr w14:val="tx1"/>
            </w14:solidFill>
          </w14:textFill>
        </w:rPr>
      </w:pPr>
      <w:r>
        <w:rPr>
          <w:rFonts w:hint="eastAsia" w:ascii="楷体" w:hAnsi="楷体" w:eastAsia="楷体" w:cs="楷体"/>
          <w:color w:val="000000" w:themeColor="text1"/>
          <w:sz w:val="30"/>
          <w:szCs w:val="30"/>
          <w:lang w:val="en-US" w:eastAsia="zh-CN"/>
          <w14:textFill>
            <w14:solidFill>
              <w14:schemeClr w14:val="tx1"/>
            </w14:solidFill>
          </w14:textFill>
        </w:rPr>
        <w:t>分成比例为超过保底金额的游泳培训收入部分合作方与工惠文体活动中心具体分成比例，务必在合作方意向中说明双方具体占比。</w:t>
      </w:r>
      <w:bookmarkStart w:id="0" w:name="_GoBack"/>
      <w:bookmarkEnd w:id="0"/>
    </w:p>
    <w:p w14:paraId="3908083B">
      <w:pPr>
        <w:keepNext w:val="0"/>
        <w:keepLines w:val="0"/>
        <w:pageBreakBefore w:val="0"/>
        <w:widowControl w:val="0"/>
        <w:numPr>
          <w:ilvl w:val="0"/>
          <w:numId w:val="1"/>
        </w:numPr>
        <w:tabs>
          <w:tab w:val="left" w:pos="1260"/>
          <w:tab w:val="clear" w:pos="312"/>
        </w:tabs>
        <w:kinsoku/>
        <w:wordWrap/>
        <w:overflowPunct/>
        <w:topLinePunct w:val="0"/>
        <w:autoSpaceDE/>
        <w:autoSpaceDN/>
        <w:bidi w:val="0"/>
        <w:adjustRightInd/>
        <w:snapToGrid/>
        <w:spacing w:line="500" w:lineRule="exact"/>
        <w:ind w:left="1251" w:leftChars="400" w:hanging="411" w:hangingChars="137"/>
        <w:jc w:val="left"/>
        <w:textAlignment w:val="auto"/>
        <w:rPr>
          <w:rFonts w:hint="default" w:ascii="楷体" w:hAnsi="楷体" w:eastAsia="楷体" w:cs="楷体"/>
          <w:color w:val="000000" w:themeColor="text1"/>
          <w:sz w:val="30"/>
          <w:szCs w:val="30"/>
          <w:lang w:val="en-US" w:eastAsia="zh-CN"/>
          <w14:textFill>
            <w14:solidFill>
              <w14:schemeClr w14:val="tx1"/>
            </w14:solidFill>
          </w14:textFill>
        </w:rPr>
      </w:pPr>
      <w:r>
        <w:rPr>
          <w:rFonts w:hint="eastAsia" w:ascii="楷体" w:hAnsi="楷体" w:eastAsia="楷体" w:cs="楷体"/>
          <w:color w:val="000000" w:themeColor="text1"/>
          <w:sz w:val="30"/>
          <w:szCs w:val="30"/>
          <w:lang w:val="en-US" w:eastAsia="zh-CN"/>
          <w14:textFill>
            <w14:solidFill>
              <w14:schemeClr w14:val="tx1"/>
            </w14:solidFill>
          </w14:textFill>
        </w:rPr>
        <w:t>保底金额和分成比例按照年度计算。</w:t>
      </w:r>
    </w:p>
    <w:p w14:paraId="16D67A31">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60" w:lineRule="exact"/>
        <w:jc w:val="left"/>
        <w:textAlignment w:val="auto"/>
        <w:rPr>
          <w:rFonts w:hint="eastAsia" w:ascii="楷体" w:hAnsi="楷体" w:eastAsia="楷体" w:cs="楷体"/>
          <w:color w:val="000000" w:themeColor="text1"/>
          <w:sz w:val="32"/>
          <w:szCs w:val="32"/>
          <w:lang w:val="en-US" w:eastAsia="zh-CN"/>
          <w14:textFill>
            <w14:solidFill>
              <w14:schemeClr w14:val="tx1"/>
            </w14:solidFill>
          </w14:textFill>
        </w:rPr>
      </w:pPr>
    </w:p>
    <w:p w14:paraId="71AACD3E">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60" w:lineRule="exact"/>
        <w:jc w:val="left"/>
        <w:textAlignment w:val="auto"/>
        <w:rPr>
          <w:rFonts w:hint="eastAsia" w:ascii="楷体" w:hAnsi="楷体" w:eastAsia="楷体" w:cs="楷体"/>
          <w:color w:val="000000" w:themeColor="text1"/>
          <w:sz w:val="32"/>
          <w:szCs w:val="32"/>
          <w:lang w:val="en-US" w:eastAsia="zh-CN"/>
          <w14:textFill>
            <w14:solidFill>
              <w14:schemeClr w14:val="tx1"/>
            </w14:solidFill>
          </w14:textFill>
        </w:rPr>
      </w:pPr>
    </w:p>
    <w:p w14:paraId="364F8ECB">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60" w:lineRule="exact"/>
        <w:ind w:left="6387" w:leftChars="2432" w:hanging="1280" w:hangingChars="4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企业名称: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br w:type="textWrapping"/>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（公章）</w:t>
      </w:r>
    </w:p>
    <w:p w14:paraId="73571905">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60" w:lineRule="exact"/>
        <w:ind w:left="6387" w:leftChars="2432" w:hanging="1280" w:hangingChars="4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年  月  日</w:t>
      </w:r>
    </w:p>
    <w:p w14:paraId="0C1D6C28">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6047414B">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60" w:lineRule="exact"/>
        <w:jc w:val="left"/>
        <w:textAlignment w:val="auto"/>
        <w:rPr>
          <w:rFonts w:hint="eastAsia" w:ascii="楷体" w:hAnsi="楷体" w:eastAsia="楷体" w:cs="楷体"/>
          <w:color w:val="000000" w:themeColor="text1"/>
          <w:sz w:val="32"/>
          <w:szCs w:val="32"/>
          <w:lang w:val="en-US" w:eastAsia="zh-CN"/>
          <w14:textFill>
            <w14:solidFill>
              <w14:schemeClr w14:val="tx1"/>
            </w14:solidFill>
          </w14:textFill>
        </w:rPr>
      </w:pPr>
    </w:p>
    <w:p w14:paraId="0724AA71">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60" w:lineRule="exact"/>
        <w:jc w:val="left"/>
        <w:textAlignment w:val="auto"/>
        <w:rPr>
          <w:rFonts w:hint="eastAsia" w:ascii="楷体" w:hAnsi="楷体" w:eastAsia="楷体" w:cs="楷体"/>
          <w:color w:val="000000" w:themeColor="text1"/>
          <w:sz w:val="32"/>
          <w:szCs w:val="32"/>
          <w:lang w:val="en-US" w:eastAsia="zh-CN"/>
          <w14:textFill>
            <w14:solidFill>
              <w14:schemeClr w14:val="tx1"/>
            </w14:solidFill>
          </w14:textFill>
        </w:rPr>
      </w:pPr>
    </w:p>
    <w:p w14:paraId="53351EEC">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60" w:lineRule="exact"/>
        <w:jc w:val="left"/>
        <w:textAlignment w:val="auto"/>
        <w:rPr>
          <w:rFonts w:hint="default" w:ascii="楷体" w:hAnsi="楷体" w:eastAsia="楷体" w:cs="楷体"/>
          <w:color w:val="000000" w:themeColor="text1"/>
          <w:sz w:val="32"/>
          <w:szCs w:val="32"/>
          <w:lang w:val="en-US" w:eastAsia="zh-CN"/>
          <w14:textFill>
            <w14:solidFill>
              <w14:schemeClr w14:val="tx1"/>
            </w14:solidFill>
          </w14:textFill>
        </w:rPr>
      </w:pPr>
    </w:p>
    <w:sectPr>
      <w:pgSz w:w="11906" w:h="16838"/>
      <w:pgMar w:top="1417"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panose1 w:val="020F07020304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FFB2A1"/>
    <w:multiLevelType w:val="singleLevel"/>
    <w:tmpl w:val="3BFFB2A1"/>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F6D2A9"/>
    <w:rsid w:val="0FAED256"/>
    <w:rsid w:val="3CBCDB14"/>
    <w:rsid w:val="3FFF8FF5"/>
    <w:rsid w:val="51CEA550"/>
    <w:rsid w:val="571E2A8C"/>
    <w:rsid w:val="575100BB"/>
    <w:rsid w:val="5FF6D2A9"/>
    <w:rsid w:val="74BA1182"/>
    <w:rsid w:val="767DE07C"/>
    <w:rsid w:val="77B8F7FA"/>
    <w:rsid w:val="7EBAC7D8"/>
    <w:rsid w:val="7F738481"/>
    <w:rsid w:val="7FBF5468"/>
    <w:rsid w:val="A7F795C0"/>
    <w:rsid w:val="EED3DA29"/>
    <w:rsid w:val="FF7E56EF"/>
    <w:rsid w:val="FFF771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Office_12.1.22218.22218_F1E327BC-269C-435d-A152-05C5408002CA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2025-09-20T00:33:00Z</dcterms:created>
  <dc:creator>朝阳</dc:creator>
  <cp:lastModifiedBy>朝阳</cp:lastModifiedBy>
  <dcterms:modified xsi:type="dcterms:W3CDTF">2025-09-19T13:16:15Z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2052-12.1.22218.22218</vt:lpwstr>
  </property>
  <property fmtid="{D5CDD505-2E9C-101B-9397-08002B2CF9AE}" pid="3" name="ICV">
    <vt:lpwstr>FCE69A3B705101E8D8A4CC68444B8E1B_41</vt:lpwstr>
  </property>
</Properties>
</file>